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微软雅黑" w:hAnsi="微软雅黑" w:eastAsia="微软雅黑"/>
          <w:b/>
          <w:color w:val="0B3A66"/>
          <w:sz w:val="26"/>
        </w:rPr>
        <w:t>山西恺晨矿用产品安全检测检验有限公司</w:t>
      </w:r>
    </w:p>
    <w:p>
      <w:pPr>
        <w:spacing w:after="40"/>
        <w:jc w:val="center"/>
      </w:pPr>
      <w:r>
        <w:rPr>
          <w:rFonts w:ascii="微软雅黑" w:hAnsi="微软雅黑" w:eastAsia="微软雅黑"/>
          <w:b/>
          <w:color w:val="0B3A66"/>
          <w:sz w:val="40"/>
        </w:rPr>
        <w:t>公司资质与业务说明</w:t>
      </w:r>
    </w:p>
    <w:p>
      <w:pPr>
        <w:spacing w:after="200"/>
        <w:jc w:val="center"/>
      </w:pPr>
      <w:r>
        <w:rPr>
          <w:rFonts w:ascii="微软雅黑" w:hAnsi="微软雅黑" w:eastAsia="微软雅黑"/>
          <w:b w:val="0"/>
          <w:color w:val="51606F"/>
          <w:sz w:val="21"/>
        </w:rPr>
        <w:t>业务：安全检测检验　　日期：2026年10月21日</w:t>
      </w:r>
    </w:p>
    <w:p>
      <w:pPr>
        <w:spacing w:after="80"/>
      </w:pPr>
      <w:r>
        <w:rPr>
          <w:rFonts w:ascii="微软雅黑" w:hAnsi="微软雅黑" w:eastAsia="微软雅黑"/>
          <w:b/>
          <w:color w:val="0B3A66"/>
          <w:sz w:val="25"/>
        </w:rPr>
        <w:t>一、公司基本信息</w:t>
      </w:r>
    </w:p>
    <w:tbl>
      <w:tblPr>
        <w:tblStyle w:val="TableGrid"/>
        <w:tblW w:type="auto" w:w="0"/>
        <w:tblLayout w:type="fixed"/>
        <w:tblLook w:firstColumn="1" w:firstRow="1" w:lastColumn="0" w:lastRow="0" w:noHBand="0" w:noVBand="1" w:val="04A0"/>
      </w:tblPr>
      <w:tblGrid>
        <w:gridCol w:w="4706"/>
        <w:gridCol w:w="4706"/>
      </w:tblGrid>
      <w:tr>
        <w:tc>
          <w:tcPr>
            <w:tcW w:type="dxa" w:w="2381"/>
          </w:tcPr>
          <w:p>
            <w:r/>
            <w:r>
              <w:rPr>
                <w:b/>
                <w:sz w:val="20"/>
              </w:rPr>
              <w:t>公司名称</w:t>
            </w:r>
          </w:p>
        </w:tc>
        <w:tc>
          <w:tcPr>
            <w:tcW w:type="dxa" w:w="7030"/>
          </w:tcPr>
          <w:p>
            <w:r/>
            <w:r>
              <w:rPr>
                <w:sz w:val="20"/>
              </w:rPr>
              <w:t>山西恺晨矿用产品安全检测检验有限公司</w:t>
            </w:r>
          </w:p>
        </w:tc>
      </w:tr>
      <w:tr>
        <w:tc>
          <w:tcPr>
            <w:tcW w:type="dxa" w:w="2381"/>
          </w:tcPr>
          <w:p>
            <w:r/>
            <w:r>
              <w:rPr>
                <w:b/>
                <w:sz w:val="20"/>
              </w:rPr>
              <w:t>统一社会信用代码</w:t>
            </w:r>
          </w:p>
        </w:tc>
        <w:tc>
          <w:tcPr>
            <w:tcW w:type="dxa" w:w="7030"/>
          </w:tcPr>
          <w:p>
            <w:r/>
            <w:r>
              <w:rPr>
                <w:sz w:val="20"/>
              </w:rPr>
              <w:t>91140100MA0HC1P938</w:t>
            </w:r>
          </w:p>
        </w:tc>
      </w:tr>
      <w:tr>
        <w:tc>
          <w:tcPr>
            <w:tcW w:type="dxa" w:w="2381"/>
          </w:tcPr>
          <w:p>
            <w:r/>
            <w:r>
              <w:rPr>
                <w:b/>
                <w:sz w:val="20"/>
              </w:rPr>
              <w:t>法定代表人</w:t>
            </w:r>
          </w:p>
        </w:tc>
        <w:tc>
          <w:tcPr>
            <w:tcW w:type="dxa" w:w="7030"/>
          </w:tcPr>
          <w:p>
            <w:r/>
            <w:r>
              <w:rPr>
                <w:sz w:val="20"/>
              </w:rPr>
              <w:t>薛恺</w:t>
            </w:r>
          </w:p>
        </w:tc>
      </w:tr>
      <w:tr>
        <w:tc>
          <w:tcPr>
            <w:tcW w:type="dxa" w:w="2381"/>
          </w:tcPr>
          <w:p>
            <w:r/>
            <w:r>
              <w:rPr>
                <w:b/>
                <w:sz w:val="20"/>
              </w:rPr>
              <w:t>成立日期</w:t>
            </w:r>
          </w:p>
        </w:tc>
        <w:tc>
          <w:tcPr>
            <w:tcW w:type="dxa" w:w="7030"/>
          </w:tcPr>
          <w:p>
            <w:r/>
            <w:r>
              <w:rPr>
                <w:sz w:val="20"/>
              </w:rPr>
              <w:t>2017-03-21</w:t>
            </w:r>
          </w:p>
        </w:tc>
      </w:tr>
      <w:tr>
        <w:tc>
          <w:tcPr>
            <w:tcW w:type="dxa" w:w="2381"/>
          </w:tcPr>
          <w:p>
            <w:r/>
            <w:r>
              <w:rPr>
                <w:b/>
                <w:sz w:val="20"/>
              </w:rPr>
              <w:t>注册资本</w:t>
            </w:r>
          </w:p>
        </w:tc>
        <w:tc>
          <w:tcPr>
            <w:tcW w:type="dxa" w:w="7030"/>
          </w:tcPr>
          <w:p>
            <w:r/>
            <w:r>
              <w:rPr>
                <w:sz w:val="20"/>
              </w:rPr>
              <w:t>500 万元</w:t>
            </w:r>
          </w:p>
        </w:tc>
      </w:tr>
      <w:tr>
        <w:tc>
          <w:tcPr>
            <w:tcW w:type="dxa" w:w="2381"/>
          </w:tcPr>
          <w:p>
            <w:r/>
            <w:r>
              <w:rPr>
                <w:b/>
                <w:sz w:val="20"/>
              </w:rPr>
              <w:t>住所</w:t>
            </w:r>
          </w:p>
        </w:tc>
        <w:tc>
          <w:tcPr>
            <w:tcW w:type="dxa" w:w="7030"/>
          </w:tcPr>
          <w:p>
            <w:r/>
            <w:r>
              <w:rPr>
                <w:sz w:val="20"/>
              </w:rPr>
              <w:t>山西省太原市晋源区义井街道 MOMA 当代广场 2 号写字楼</w:t>
            </w:r>
          </w:p>
        </w:tc>
      </w:tr>
      <w:tr>
        <w:tc>
          <w:tcPr>
            <w:tcW w:type="dxa" w:w="2381"/>
          </w:tcPr>
          <w:p>
            <w:r/>
            <w:r>
              <w:rPr>
                <w:b/>
                <w:sz w:val="20"/>
              </w:rPr>
              <w:t>服务热线</w:t>
            </w:r>
          </w:p>
        </w:tc>
        <w:tc>
          <w:tcPr>
            <w:tcW w:type="dxa" w:w="7030"/>
          </w:tcPr>
          <w:p>
            <w:r/>
            <w:r>
              <w:rPr>
                <w:sz w:val="20"/>
              </w:rPr>
              <w:t>王经理 13546405586（8:30—18:00）</w:t>
            </w:r>
          </w:p>
        </w:tc>
      </w:tr>
      <w:tr>
        <w:tc>
          <w:tcPr>
            <w:tcW w:type="dxa" w:w="2381"/>
          </w:tcPr>
          <w:p>
            <w:r/>
            <w:r>
              <w:rPr>
                <w:b/>
                <w:sz w:val="20"/>
              </w:rPr>
              <w:t>电子邮箱</w:t>
            </w:r>
          </w:p>
        </w:tc>
        <w:tc>
          <w:tcPr>
            <w:tcW w:type="dxa" w:w="7030"/>
          </w:tcPr>
          <w:p>
            <w:r/>
            <w:r>
              <w:rPr>
                <w:sz w:val="20"/>
              </w:rPr>
              <w:t>107672132@qq.com</w:t>
            </w:r>
          </w:p>
        </w:tc>
      </w:tr>
      <w:tr>
        <w:tc>
          <w:tcPr>
            <w:tcW w:type="dxa" w:w="2381"/>
          </w:tcPr>
          <w:p>
            <w:r/>
            <w:r>
              <w:rPr>
                <w:b/>
                <w:sz w:val="20"/>
              </w:rPr>
              <w:t>公司官网</w:t>
            </w:r>
          </w:p>
        </w:tc>
        <w:tc>
          <w:tcPr>
            <w:tcW w:type="dxa" w:w="7030"/>
          </w:tcPr>
          <w:p>
            <w:r/>
            <w:r>
              <w:rPr>
                <w:sz w:val="20"/>
              </w:rPr>
              <w:t>https://www.mysxkc.com</w:t>
            </w:r>
          </w:p>
        </w:tc>
      </w:tr>
    </w:tbl>
    <w:p>
      <w:pPr>
        <w:spacing w:after="40"/>
      </w:pPr>
    </w:p>
    <w:p>
      <w:pPr>
        <w:spacing w:after="80"/>
      </w:pPr>
      <w:r>
        <w:rPr>
          <w:rFonts w:ascii="微软雅黑" w:hAnsi="微软雅黑" w:eastAsia="微软雅黑"/>
          <w:b/>
          <w:color w:val="0B3A66"/>
          <w:sz w:val="25"/>
        </w:rPr>
        <w:t>二、业务说明</w:t>
      </w:r>
    </w:p>
    <w:tbl>
      <w:tblPr>
        <w:tblStyle w:val="TableGrid"/>
        <w:tblW w:type="auto" w:w="0"/>
        <w:tblLayout w:type="fixed"/>
        <w:tblLook w:firstColumn="1" w:firstRow="1" w:lastColumn="0" w:lastRow="0" w:noHBand="0" w:noVBand="1" w:val="04A0"/>
      </w:tblPr>
      <w:tblGrid>
        <w:gridCol w:w="4706"/>
        <w:gridCol w:w="4706"/>
      </w:tblGrid>
      <w:tr>
        <w:tc>
          <w:tcPr>
            <w:tcW w:type="dxa" w:w="2381"/>
          </w:tcPr>
          <w:p>
            <w:r/>
            <w:r>
              <w:rPr>
                <w:b/>
                <w:sz w:val="20"/>
              </w:rPr>
              <w:t>业务名称</w:t>
            </w:r>
          </w:p>
        </w:tc>
        <w:tc>
          <w:tcPr>
            <w:tcW w:type="dxa" w:w="7030"/>
          </w:tcPr>
          <w:p>
            <w:r/>
            <w:r>
              <w:rPr>
                <w:sz w:val="20"/>
              </w:rPr>
              <w:t>安全检测检验</w:t>
            </w:r>
          </w:p>
        </w:tc>
      </w:tr>
      <w:tr>
        <w:tc>
          <w:tcPr>
            <w:tcW w:type="dxa" w:w="2381"/>
          </w:tcPr>
          <w:p>
            <w:r/>
            <w:r>
              <w:rPr>
                <w:b/>
                <w:sz w:val="20"/>
              </w:rPr>
              <w:t>服务内容</w:t>
            </w:r>
          </w:p>
        </w:tc>
        <w:tc>
          <w:tcPr>
            <w:tcW w:type="dxa" w:w="7030"/>
          </w:tcPr>
          <w:p>
            <w:r/>
            <w:r>
              <w:rPr>
                <w:sz w:val="20"/>
              </w:rPr>
              <w:t>面向煤矿、选煤厂等用户，对接具备资质的检测机构，开展主通风机、排水、提升、运输、压风设备及阻燃材料、监测仪器的安全检测检验。</w:t>
            </w:r>
          </w:p>
        </w:tc>
      </w:tr>
      <w:tr>
        <w:tc>
          <w:tcPr>
            <w:tcW w:type="dxa" w:w="2381"/>
          </w:tcPr>
          <w:p>
            <w:r/>
            <w:r>
              <w:rPr>
                <w:b/>
                <w:sz w:val="20"/>
              </w:rPr>
              <w:t>实施方式</w:t>
            </w:r>
          </w:p>
        </w:tc>
        <w:tc>
          <w:tcPr>
            <w:tcW w:type="dxa" w:w="7030"/>
          </w:tcPr>
          <w:p>
            <w:r/>
            <w:r>
              <w:rPr>
                <w:sz w:val="20"/>
              </w:rPr>
              <w:t>由合作检测机构鄂尔多斯市安能检测检验有限公司按其资质范围实施，并以其名义出具检测检验报告；恺晨检测负责业务对接与客户服务。</w:t>
            </w:r>
          </w:p>
        </w:tc>
      </w:tr>
    </w:tbl>
    <w:p>
      <w:pPr>
        <w:spacing w:after="40"/>
      </w:pPr>
    </w:p>
    <w:p>
      <w:pPr>
        <w:spacing w:after="80"/>
      </w:pPr>
      <w:r>
        <w:rPr>
          <w:rFonts w:ascii="微软雅黑" w:hAnsi="微软雅黑" w:eastAsia="微软雅黑"/>
          <w:b/>
          <w:color w:val="0B3A66"/>
          <w:sz w:val="25"/>
        </w:rPr>
        <w:t>三、资质与备案</w:t>
      </w:r>
    </w:p>
    <w:tbl>
      <w:tblPr>
        <w:tblStyle w:val="TableGrid"/>
        <w:tblW w:type="auto" w:w="0"/>
        <w:tblLayout w:type="fixed"/>
        <w:tblLook w:firstColumn="1" w:firstRow="1" w:lastColumn="0" w:lastRow="0" w:noHBand="0" w:noVBand="1" w:val="04A0"/>
      </w:tblPr>
      <w:tblGrid>
        <w:gridCol w:w="4706"/>
        <w:gridCol w:w="4706"/>
      </w:tblGrid>
      <w:tr>
        <w:tc>
          <w:tcPr>
            <w:tcW w:type="dxa" w:w="3061"/>
          </w:tcPr>
          <w:p>
            <w:r/>
            <w:r>
              <w:rPr>
                <w:b/>
                <w:sz w:val="20"/>
              </w:rPr>
              <w:t>资质 / 备案</w:t>
            </w:r>
          </w:p>
        </w:tc>
        <w:tc>
          <w:tcPr>
            <w:tcW w:type="dxa" w:w="6350"/>
          </w:tcPr>
          <w:p>
            <w:r/>
            <w:r>
              <w:rPr>
                <w:b/>
                <w:sz w:val="20"/>
              </w:rPr>
              <w:t>信息</w:t>
            </w:r>
          </w:p>
        </w:tc>
      </w:tr>
      <w:tr>
        <w:tc>
          <w:tcPr>
            <w:tcW w:type="dxa" w:w="3061"/>
          </w:tcPr>
          <w:p>
            <w:r/>
            <w:r>
              <w:rPr>
                <w:sz w:val="20"/>
              </w:rPr>
              <w:t>营业执照</w:t>
            </w:r>
          </w:p>
        </w:tc>
        <w:tc>
          <w:tcPr>
            <w:tcW w:type="dxa" w:w="6350"/>
          </w:tcPr>
          <w:p>
            <w:r/>
            <w:r>
              <w:rPr>
                <w:sz w:val="20"/>
              </w:rPr>
              <w:t>统一社会信用代码 91140100MA0HC1P938；成立日期 2017年3月21日；注册资本 500 万元</w:t>
            </w:r>
          </w:p>
        </w:tc>
      </w:tr>
      <w:tr>
        <w:tc>
          <w:tcPr>
            <w:tcW w:type="dxa" w:w="3061"/>
          </w:tcPr>
          <w:p>
            <w:r/>
            <w:r>
              <w:rPr>
                <w:sz w:val="20"/>
              </w:rPr>
              <w:t>鄂尔多斯市安能检测检验有限公司</w:t>
              <w:br/>
              <w:t>检验检测机构资质认定证书（CMA）</w:t>
            </w:r>
          </w:p>
        </w:tc>
        <w:tc>
          <w:tcPr>
            <w:tcW w:type="dxa" w:w="6350"/>
          </w:tcPr>
          <w:p>
            <w:r/>
            <w:r>
              <w:rPr>
                <w:sz w:val="20"/>
              </w:rPr>
              <w:t>证书编号 250516340124；发证日期 2025年7月2日；有效期至 2031年7月1日</w:t>
            </w:r>
          </w:p>
        </w:tc>
      </w:tr>
      <w:tr>
        <w:tc>
          <w:tcPr>
            <w:tcW w:type="dxa" w:w="3061"/>
          </w:tcPr>
          <w:p>
            <w:r/>
            <w:r>
              <w:rPr>
                <w:sz w:val="20"/>
              </w:rPr>
              <w:t>鄂尔多斯市安能检测检验有限公司</w:t>
              <w:br/>
              <w:t>安全生产检测检验机构资质证书</w:t>
            </w:r>
          </w:p>
        </w:tc>
        <w:tc>
          <w:tcPr>
            <w:tcW w:type="dxa" w:w="6350"/>
          </w:tcPr>
          <w:p>
            <w:r/>
            <w:r>
              <w:rPr>
                <w:sz w:val="20"/>
              </w:rPr>
              <w:t>证书编号 蒙矿管 2603；有效期至 2031年6月28日</w:t>
            </w:r>
          </w:p>
        </w:tc>
      </w:tr>
    </w:tbl>
    <w:p>
      <w:pPr>
        <w:spacing w:after="40"/>
      </w:pPr>
    </w:p>
    <w:p>
      <w:pPr>
        <w:spacing w:after="80"/>
      </w:pPr>
      <w:r>
        <w:rPr>
          <w:rFonts w:ascii="微软雅黑" w:hAnsi="微软雅黑" w:eastAsia="微软雅黑"/>
          <w:b w:val="0"/>
          <w:color w:val="51606F"/>
          <w:sz w:val="19"/>
        </w:rPr>
        <w:t>说明：具体检验检测项目及依据标准，以其资质证书及附表载明的批准范围为准。</w:t>
      </w:r>
    </w:p>
    <w:p>
      <w:pPr>
        <w:spacing w:after="80"/>
      </w:pPr>
      <w:r>
        <w:rPr>
          <w:rFonts w:ascii="微软雅黑" w:hAnsi="微软雅黑" w:eastAsia="微软雅黑"/>
          <w:b/>
          <w:color w:val="0B3A66"/>
          <w:sz w:val="25"/>
        </w:rPr>
        <w:t>四、声明</w:t>
      </w:r>
    </w:p>
    <w:p>
      <w:pPr>
        <w:spacing w:after="60"/>
      </w:pPr>
      <w:r>
        <w:rPr>
          <w:rFonts w:ascii="微软雅黑" w:hAnsi="微软雅黑" w:eastAsia="微软雅黑"/>
          <w:b w:val="0"/>
          <w:sz w:val="20"/>
        </w:rPr>
        <w:t>· 本说明所列资质、备案信息以相应证书和备案平台载明的内容为准；涉及专门资质的检测、试验项目，由具备相应资质的合作单位按其批准范围实施，并以其名义出具报告。</w:t>
      </w:r>
    </w:p>
    <w:p>
      <w:pPr>
        <w:spacing w:after="60"/>
      </w:pPr>
      <w:r>
        <w:rPr>
          <w:rFonts w:ascii="微软雅黑" w:hAnsi="微软雅黑" w:eastAsia="微软雅黑"/>
          <w:b w:val="0"/>
          <w:sz w:val="20"/>
        </w:rPr>
        <w:t>· 恺晨检测不出借、不转让、不租用任何单位的资质，不将业务转包或违法分包。</w:t>
      </w:r>
    </w:p>
    <w:p>
      <w:pPr>
        <w:spacing w:after="60"/>
      </w:pPr>
      <w:r>
        <w:rPr>
          <w:rFonts w:ascii="微软雅黑" w:hAnsi="微软雅黑" w:eastAsia="微软雅黑"/>
          <w:b w:val="0"/>
          <w:sz w:val="20"/>
        </w:rPr>
        <w:t>· 随附证照复印件仅限办理本业务使用，他用无效。</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