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微软雅黑" w:hAnsi="微软雅黑" w:eastAsia="微软雅黑"/>
          <w:b/>
          <w:color w:val="0B3A66"/>
          <w:sz w:val="26"/>
        </w:rPr>
        <w:t>山西恺晨矿用产品安全检测检验有限公司</w:t>
      </w:r>
    </w:p>
    <w:p>
      <w:pPr>
        <w:spacing w:after="40"/>
        <w:jc w:val="center"/>
      </w:pPr>
      <w:r>
        <w:rPr>
          <w:rFonts w:ascii="微软雅黑" w:hAnsi="微软雅黑" w:eastAsia="微软雅黑"/>
          <w:b/>
          <w:color w:val="0B3A66"/>
          <w:sz w:val="40"/>
        </w:rPr>
        <w:t>公司资质与业务说明</w:t>
      </w:r>
    </w:p>
    <w:p>
      <w:pPr>
        <w:spacing w:after="200"/>
        <w:jc w:val="center"/>
      </w:pPr>
      <w:r>
        <w:rPr>
          <w:rFonts w:ascii="微软雅黑" w:hAnsi="微软雅黑" w:eastAsia="微软雅黑"/>
          <w:b w:val="0"/>
          <w:color w:val="51606F"/>
          <w:sz w:val="21"/>
        </w:rPr>
        <w:t>业务：节能检测　　日期：2026年10月21日</w:t>
      </w:r>
    </w:p>
    <w:p>
      <w:pPr>
        <w:spacing w:after="80"/>
      </w:pPr>
      <w:r>
        <w:rPr>
          <w:rFonts w:ascii="微软雅黑" w:hAnsi="微软雅黑" w:eastAsia="微软雅黑"/>
          <w:b/>
          <w:color w:val="0B3A66"/>
          <w:sz w:val="25"/>
        </w:rPr>
        <w:t>一、公司基本信息</w:t>
      </w:r>
    </w:p>
    <w:tbl>
      <w:tblPr>
        <w:tblStyle w:val="TableGrid"/>
        <w:tblW w:type="auto" w:w="0"/>
        <w:tblLayout w:type="fixed"/>
        <w:tblLook w:firstColumn="1" w:firstRow="1" w:lastColumn="0" w:lastRow="0" w:noHBand="0" w:noVBand="1" w:val="04A0"/>
      </w:tblPr>
      <w:tblGrid>
        <w:gridCol w:w="4706"/>
        <w:gridCol w:w="4706"/>
      </w:tblGrid>
      <w:tr>
        <w:tc>
          <w:tcPr>
            <w:tcW w:type="dxa" w:w="2381"/>
          </w:tcPr>
          <w:p>
            <w:r/>
            <w:r>
              <w:rPr>
                <w:b/>
                <w:sz w:val="20"/>
              </w:rPr>
              <w:t>公司名称</w:t>
            </w:r>
          </w:p>
        </w:tc>
        <w:tc>
          <w:tcPr>
            <w:tcW w:type="dxa" w:w="7030"/>
          </w:tcPr>
          <w:p>
            <w:r/>
            <w:r>
              <w:rPr>
                <w:sz w:val="20"/>
              </w:rPr>
              <w:t>山西恺晨矿用产品安全检测检验有限公司</w:t>
            </w:r>
          </w:p>
        </w:tc>
      </w:tr>
      <w:tr>
        <w:tc>
          <w:tcPr>
            <w:tcW w:type="dxa" w:w="2381"/>
          </w:tcPr>
          <w:p>
            <w:r/>
            <w:r>
              <w:rPr>
                <w:b/>
                <w:sz w:val="20"/>
              </w:rPr>
              <w:t>统一社会信用代码</w:t>
            </w:r>
          </w:p>
        </w:tc>
        <w:tc>
          <w:tcPr>
            <w:tcW w:type="dxa" w:w="7030"/>
          </w:tcPr>
          <w:p>
            <w:r/>
            <w:r>
              <w:rPr>
                <w:sz w:val="20"/>
              </w:rPr>
              <w:t>91140100MA0HC1P938</w:t>
            </w:r>
          </w:p>
        </w:tc>
      </w:tr>
      <w:tr>
        <w:tc>
          <w:tcPr>
            <w:tcW w:type="dxa" w:w="2381"/>
          </w:tcPr>
          <w:p>
            <w:r/>
            <w:r>
              <w:rPr>
                <w:b/>
                <w:sz w:val="20"/>
              </w:rPr>
              <w:t>法定代表人</w:t>
            </w:r>
          </w:p>
        </w:tc>
        <w:tc>
          <w:tcPr>
            <w:tcW w:type="dxa" w:w="7030"/>
          </w:tcPr>
          <w:p>
            <w:r/>
            <w:r>
              <w:rPr>
                <w:sz w:val="20"/>
              </w:rPr>
              <w:t>薛恺</w:t>
            </w:r>
          </w:p>
        </w:tc>
      </w:tr>
      <w:tr>
        <w:tc>
          <w:tcPr>
            <w:tcW w:type="dxa" w:w="2381"/>
          </w:tcPr>
          <w:p>
            <w:r/>
            <w:r>
              <w:rPr>
                <w:b/>
                <w:sz w:val="20"/>
              </w:rPr>
              <w:t>成立日期</w:t>
            </w:r>
          </w:p>
        </w:tc>
        <w:tc>
          <w:tcPr>
            <w:tcW w:type="dxa" w:w="7030"/>
          </w:tcPr>
          <w:p>
            <w:r/>
            <w:r>
              <w:rPr>
                <w:sz w:val="20"/>
              </w:rPr>
              <w:t>2017-03-21</w:t>
            </w:r>
          </w:p>
        </w:tc>
      </w:tr>
      <w:tr>
        <w:tc>
          <w:tcPr>
            <w:tcW w:type="dxa" w:w="2381"/>
          </w:tcPr>
          <w:p>
            <w:r/>
            <w:r>
              <w:rPr>
                <w:b/>
                <w:sz w:val="20"/>
              </w:rPr>
              <w:t>注册资本</w:t>
            </w:r>
          </w:p>
        </w:tc>
        <w:tc>
          <w:tcPr>
            <w:tcW w:type="dxa" w:w="7030"/>
          </w:tcPr>
          <w:p>
            <w:r/>
            <w:r>
              <w:rPr>
                <w:sz w:val="20"/>
              </w:rPr>
              <w:t>500 万元</w:t>
            </w:r>
          </w:p>
        </w:tc>
      </w:tr>
      <w:tr>
        <w:tc>
          <w:tcPr>
            <w:tcW w:type="dxa" w:w="2381"/>
          </w:tcPr>
          <w:p>
            <w:r/>
            <w:r>
              <w:rPr>
                <w:b/>
                <w:sz w:val="20"/>
              </w:rPr>
              <w:t>住所</w:t>
            </w:r>
          </w:p>
        </w:tc>
        <w:tc>
          <w:tcPr>
            <w:tcW w:type="dxa" w:w="7030"/>
          </w:tcPr>
          <w:p>
            <w:r/>
            <w:r>
              <w:rPr>
                <w:sz w:val="20"/>
              </w:rPr>
              <w:t>山西省太原市晋源区义井街道 MOMA 当代广场 2 号写字楼</w:t>
            </w:r>
          </w:p>
        </w:tc>
      </w:tr>
      <w:tr>
        <w:tc>
          <w:tcPr>
            <w:tcW w:type="dxa" w:w="2381"/>
          </w:tcPr>
          <w:p>
            <w:r/>
            <w:r>
              <w:rPr>
                <w:b/>
                <w:sz w:val="20"/>
              </w:rPr>
              <w:t>服务热线</w:t>
            </w:r>
          </w:p>
        </w:tc>
        <w:tc>
          <w:tcPr>
            <w:tcW w:type="dxa" w:w="7030"/>
          </w:tcPr>
          <w:p>
            <w:r/>
            <w:r>
              <w:rPr>
                <w:sz w:val="20"/>
              </w:rPr>
              <w:t>王经理 13546405586（8:30—18:00）</w:t>
            </w:r>
          </w:p>
        </w:tc>
      </w:tr>
      <w:tr>
        <w:tc>
          <w:tcPr>
            <w:tcW w:type="dxa" w:w="2381"/>
          </w:tcPr>
          <w:p>
            <w:r/>
            <w:r>
              <w:rPr>
                <w:b/>
                <w:sz w:val="20"/>
              </w:rPr>
              <w:t>电子邮箱</w:t>
            </w:r>
          </w:p>
        </w:tc>
        <w:tc>
          <w:tcPr>
            <w:tcW w:type="dxa" w:w="7030"/>
          </w:tcPr>
          <w:p>
            <w:r/>
            <w:r>
              <w:rPr>
                <w:sz w:val="20"/>
              </w:rPr>
              <w:t>107672132@qq.com</w:t>
            </w:r>
          </w:p>
        </w:tc>
      </w:tr>
      <w:tr>
        <w:tc>
          <w:tcPr>
            <w:tcW w:type="dxa" w:w="2381"/>
          </w:tcPr>
          <w:p>
            <w:r/>
            <w:r>
              <w:rPr>
                <w:b/>
                <w:sz w:val="20"/>
              </w:rPr>
              <w:t>公司官网</w:t>
            </w:r>
          </w:p>
        </w:tc>
        <w:tc>
          <w:tcPr>
            <w:tcW w:type="dxa" w:w="7030"/>
          </w:tcPr>
          <w:p>
            <w:r/>
            <w:r>
              <w:rPr>
                <w:sz w:val="20"/>
              </w:rPr>
              <w:t>https://www.mysxkc.com</w:t>
            </w:r>
          </w:p>
        </w:tc>
      </w:tr>
    </w:tbl>
    <w:p>
      <w:pPr>
        <w:spacing w:after="40"/>
      </w:pPr>
    </w:p>
    <w:p>
      <w:pPr>
        <w:spacing w:after="80"/>
      </w:pPr>
      <w:r>
        <w:rPr>
          <w:rFonts w:ascii="微软雅黑" w:hAnsi="微软雅黑" w:eastAsia="微软雅黑"/>
          <w:b/>
          <w:color w:val="0B3A66"/>
          <w:sz w:val="25"/>
        </w:rPr>
        <w:t>二、业务说明</w:t>
      </w:r>
    </w:p>
    <w:tbl>
      <w:tblPr>
        <w:tblStyle w:val="TableGrid"/>
        <w:tblW w:type="auto" w:w="0"/>
        <w:tblLayout w:type="fixed"/>
        <w:tblLook w:firstColumn="1" w:firstRow="1" w:lastColumn="0" w:lastRow="0" w:noHBand="0" w:noVBand="1" w:val="04A0"/>
      </w:tblPr>
      <w:tblGrid>
        <w:gridCol w:w="4706"/>
        <w:gridCol w:w="4706"/>
      </w:tblGrid>
      <w:tr>
        <w:tc>
          <w:tcPr>
            <w:tcW w:type="dxa" w:w="2381"/>
          </w:tcPr>
          <w:p>
            <w:r/>
            <w:r>
              <w:rPr>
                <w:b/>
                <w:sz w:val="20"/>
              </w:rPr>
              <w:t>业务名称</w:t>
            </w:r>
          </w:p>
        </w:tc>
        <w:tc>
          <w:tcPr>
            <w:tcW w:type="dxa" w:w="7030"/>
          </w:tcPr>
          <w:p>
            <w:r/>
            <w:r>
              <w:rPr>
                <w:sz w:val="20"/>
              </w:rPr>
              <w:t>节能检测</w:t>
            </w:r>
          </w:p>
        </w:tc>
      </w:tr>
      <w:tr>
        <w:tc>
          <w:tcPr>
            <w:tcW w:type="dxa" w:w="2381"/>
          </w:tcPr>
          <w:p>
            <w:r/>
            <w:r>
              <w:rPr>
                <w:b/>
                <w:sz w:val="20"/>
              </w:rPr>
              <w:t>服务内容</w:t>
            </w:r>
          </w:p>
        </w:tc>
        <w:tc>
          <w:tcPr>
            <w:tcW w:type="dxa" w:w="7030"/>
          </w:tcPr>
          <w:p>
            <w:r/>
            <w:r>
              <w:rPr>
                <w:sz w:val="20"/>
              </w:rPr>
              <w:t>对接持有 CMA 资质的检测机构，对电动机、水泵、空压机、主通风机、带式输送机、主提升机等重点耗能设备开展现场能效实测，为技改和能效对标提供数据。</w:t>
            </w:r>
          </w:p>
        </w:tc>
      </w:tr>
      <w:tr>
        <w:tc>
          <w:tcPr>
            <w:tcW w:type="dxa" w:w="2381"/>
          </w:tcPr>
          <w:p>
            <w:r/>
            <w:r>
              <w:rPr>
                <w:b/>
                <w:sz w:val="20"/>
              </w:rPr>
              <w:t>实施方式</w:t>
            </w:r>
          </w:p>
        </w:tc>
        <w:tc>
          <w:tcPr>
            <w:tcW w:type="dxa" w:w="7030"/>
          </w:tcPr>
          <w:p>
            <w:r/>
            <w:r>
              <w:rPr>
                <w:sz w:val="20"/>
              </w:rPr>
              <w:t>由持有 CMA 证书的合作单位山西云控节能技术有限公司按其批准的能力范围实施并出具报告；恺晨检测负责业务对接与客户服务。</w:t>
            </w:r>
          </w:p>
        </w:tc>
      </w:tr>
    </w:tbl>
    <w:p>
      <w:pPr>
        <w:spacing w:after="40"/>
      </w:pPr>
    </w:p>
    <w:p>
      <w:pPr>
        <w:spacing w:after="80"/>
      </w:pPr>
      <w:r>
        <w:rPr>
          <w:rFonts w:ascii="微软雅黑" w:hAnsi="微软雅黑" w:eastAsia="微软雅黑"/>
          <w:b/>
          <w:color w:val="0B3A66"/>
          <w:sz w:val="25"/>
        </w:rPr>
        <w:t>三、资质与备案</w:t>
      </w:r>
    </w:p>
    <w:tbl>
      <w:tblPr>
        <w:tblStyle w:val="TableGrid"/>
        <w:tblW w:type="auto" w:w="0"/>
        <w:tblLayout w:type="fixed"/>
        <w:tblLook w:firstColumn="1" w:firstRow="1" w:lastColumn="0" w:lastRow="0" w:noHBand="0" w:noVBand="1" w:val="04A0"/>
      </w:tblPr>
      <w:tblGrid>
        <w:gridCol w:w="4706"/>
        <w:gridCol w:w="4706"/>
      </w:tblGrid>
      <w:tr>
        <w:tc>
          <w:tcPr>
            <w:tcW w:type="dxa" w:w="3061"/>
          </w:tcPr>
          <w:p>
            <w:r/>
            <w:r>
              <w:rPr>
                <w:b/>
                <w:sz w:val="20"/>
              </w:rPr>
              <w:t>资质 / 备案</w:t>
            </w:r>
          </w:p>
        </w:tc>
        <w:tc>
          <w:tcPr>
            <w:tcW w:type="dxa" w:w="6350"/>
          </w:tcPr>
          <w:p>
            <w:r/>
            <w:r>
              <w:rPr>
                <w:b/>
                <w:sz w:val="20"/>
              </w:rPr>
              <w:t>信息</w:t>
            </w:r>
          </w:p>
        </w:tc>
      </w:tr>
      <w:tr>
        <w:tc>
          <w:tcPr>
            <w:tcW w:type="dxa" w:w="3061"/>
          </w:tcPr>
          <w:p>
            <w:r/>
            <w:r>
              <w:rPr>
                <w:sz w:val="20"/>
              </w:rPr>
              <w:t>营业执照</w:t>
            </w:r>
          </w:p>
        </w:tc>
        <w:tc>
          <w:tcPr>
            <w:tcW w:type="dxa" w:w="6350"/>
          </w:tcPr>
          <w:p>
            <w:r/>
            <w:r>
              <w:rPr>
                <w:sz w:val="20"/>
              </w:rPr>
              <w:t>统一社会信用代码 91140100MA0HC1P938；成立日期 2017年3月21日；注册资本 500 万元</w:t>
            </w:r>
          </w:p>
        </w:tc>
      </w:tr>
      <w:tr>
        <w:tc>
          <w:tcPr>
            <w:tcW w:type="dxa" w:w="3061"/>
          </w:tcPr>
          <w:p>
            <w:r/>
            <w:r>
              <w:rPr>
                <w:sz w:val="20"/>
              </w:rPr>
              <w:t>山西云控节能技术有限公司</w:t>
              <w:br/>
              <w:t>检验检测机构资质认定证书（CMA）</w:t>
            </w:r>
          </w:p>
        </w:tc>
        <w:tc>
          <w:tcPr>
            <w:tcW w:type="dxa" w:w="6350"/>
          </w:tcPr>
          <w:p>
            <w:r/>
            <w:r>
              <w:rPr>
                <w:sz w:val="20"/>
              </w:rPr>
              <w:t>证书编号 260417130507；发证日期 2026年2月3日；有效期至 2032年2月2日；发证机关 山西省市场监督管理局</w:t>
            </w:r>
          </w:p>
        </w:tc>
      </w:tr>
    </w:tbl>
    <w:p>
      <w:pPr>
        <w:spacing w:after="40"/>
      </w:pPr>
    </w:p>
    <w:p>
      <w:pPr>
        <w:spacing w:after="80"/>
      </w:pPr>
      <w:r>
        <w:rPr>
          <w:rFonts w:ascii="微软雅黑" w:hAnsi="微软雅黑" w:eastAsia="微软雅黑"/>
          <w:b/>
          <w:sz w:val="21"/>
        </w:rPr>
        <w:t>CMA 批准的检验检测能力范围（矿山机电设备，6类设备、13个参数）</w:t>
      </w:r>
    </w:p>
    <w:tbl>
      <w:tblPr>
        <w:tblStyle w:val="TableGrid"/>
        <w:tblW w:type="auto" w:w="0"/>
        <w:tblLayout w:type="fixed"/>
        <w:tblLook w:firstColumn="1" w:firstRow="1" w:lastColumn="0" w:lastRow="0" w:noHBand="0" w:noVBand="1" w:val="04A0"/>
      </w:tblPr>
      <w:tblGrid>
        <w:gridCol w:w="3137"/>
        <w:gridCol w:w="3137"/>
        <w:gridCol w:w="3137"/>
      </w:tblGrid>
      <w:tr>
        <w:tc>
          <w:tcPr>
            <w:tcW w:type="dxa" w:w="2041"/>
          </w:tcPr>
          <w:p>
            <w:r/>
            <w:r>
              <w:rPr>
                <w:b/>
                <w:sz w:val="20"/>
              </w:rPr>
              <w:t>设备</w:t>
            </w:r>
          </w:p>
        </w:tc>
        <w:tc>
          <w:tcPr>
            <w:tcW w:type="dxa" w:w="2608"/>
          </w:tcPr>
          <w:p>
            <w:r/>
            <w:r>
              <w:rPr>
                <w:b/>
                <w:sz w:val="20"/>
              </w:rPr>
              <w:t>参数</w:t>
            </w:r>
          </w:p>
        </w:tc>
        <w:tc>
          <w:tcPr>
            <w:tcW w:type="dxa" w:w="4762"/>
          </w:tcPr>
          <w:p>
            <w:r/>
            <w:r>
              <w:rPr>
                <w:b/>
                <w:sz w:val="20"/>
              </w:rPr>
              <w:t>依据标准</w:t>
            </w:r>
          </w:p>
        </w:tc>
      </w:tr>
      <w:tr>
        <w:tc>
          <w:tcPr>
            <w:tcW w:type="dxa" w:w="2041"/>
          </w:tcPr>
          <w:p>
            <w:r/>
            <w:r>
              <w:rPr>
                <w:sz w:val="20"/>
              </w:rPr>
              <w:t>三相异步电动机</w:t>
            </w:r>
          </w:p>
        </w:tc>
        <w:tc>
          <w:tcPr>
            <w:tcW w:type="dxa" w:w="2608"/>
          </w:tcPr>
          <w:p>
            <w:r/>
            <w:r>
              <w:rPr>
                <w:sz w:val="20"/>
              </w:rPr>
              <w:t>功率、电压、电流</w:t>
            </w:r>
          </w:p>
        </w:tc>
        <w:tc>
          <w:tcPr>
            <w:tcW w:type="dxa" w:w="4762"/>
          </w:tcPr>
          <w:p>
            <w:r/>
            <w:r>
              <w:rPr>
                <w:sz w:val="20"/>
              </w:rPr>
              <w:t>GB/T 1032-2023《三相异步电动机试验方法》</w:t>
            </w:r>
          </w:p>
        </w:tc>
      </w:tr>
      <w:tr>
        <w:tc>
          <w:tcPr>
            <w:tcW w:type="dxa" w:w="2041"/>
          </w:tcPr>
          <w:p>
            <w:r/>
            <w:r>
              <w:rPr>
                <w:sz w:val="20"/>
              </w:rPr>
              <w:t>水泵</w:t>
            </w:r>
          </w:p>
        </w:tc>
        <w:tc>
          <w:tcPr>
            <w:tcW w:type="dxa" w:w="2608"/>
          </w:tcPr>
          <w:p>
            <w:r/>
            <w:r>
              <w:rPr>
                <w:sz w:val="20"/>
              </w:rPr>
              <w:t>流量</w:t>
            </w:r>
          </w:p>
        </w:tc>
        <w:tc>
          <w:tcPr>
            <w:tcW w:type="dxa" w:w="4762"/>
          </w:tcPr>
          <w:p>
            <w:r/>
            <w:r>
              <w:rPr>
                <w:sz w:val="20"/>
              </w:rPr>
              <w:t>GB/T 3214-2007《水泵流量的测定方法》</w:t>
            </w:r>
          </w:p>
        </w:tc>
      </w:tr>
      <w:tr>
        <w:tc>
          <w:tcPr>
            <w:tcW w:type="dxa" w:w="2041"/>
          </w:tcPr>
          <w:p>
            <w:r/>
            <w:r>
              <w:rPr>
                <w:sz w:val="20"/>
              </w:rPr>
              <w:t>空气压缩机</w:t>
            </w:r>
          </w:p>
        </w:tc>
        <w:tc>
          <w:tcPr>
            <w:tcW w:type="dxa" w:w="2608"/>
          </w:tcPr>
          <w:p>
            <w:r/>
            <w:r>
              <w:rPr>
                <w:sz w:val="20"/>
              </w:rPr>
              <w:t>流量</w:t>
            </w:r>
          </w:p>
        </w:tc>
        <w:tc>
          <w:tcPr>
            <w:tcW w:type="dxa" w:w="4762"/>
          </w:tcPr>
          <w:p>
            <w:r/>
            <w:r>
              <w:rPr>
                <w:sz w:val="20"/>
              </w:rPr>
              <w:t>GB/T 15487-2015《容积式压缩机流量测量方法》</w:t>
            </w:r>
          </w:p>
        </w:tc>
      </w:tr>
      <w:tr>
        <w:tc>
          <w:tcPr>
            <w:tcW w:type="dxa" w:w="2041"/>
          </w:tcPr>
          <w:p>
            <w:r/>
            <w:r>
              <w:rPr>
                <w:sz w:val="20"/>
              </w:rPr>
              <w:t>煤矿主通风机</w:t>
            </w:r>
          </w:p>
        </w:tc>
        <w:tc>
          <w:tcPr>
            <w:tcW w:type="dxa" w:w="2608"/>
          </w:tcPr>
          <w:p>
            <w:r/>
            <w:r>
              <w:rPr>
                <w:sz w:val="20"/>
              </w:rPr>
              <w:t>风量、风压</w:t>
            </w:r>
          </w:p>
        </w:tc>
        <w:tc>
          <w:tcPr>
            <w:tcW w:type="dxa" w:w="4762"/>
          </w:tcPr>
          <w:p>
            <w:r/>
            <w:r>
              <w:rPr>
                <w:sz w:val="20"/>
              </w:rPr>
              <w:t>MT/T 421-2025《煤矿用主要通风机现场性能参数测定方法》</w:t>
            </w:r>
          </w:p>
        </w:tc>
      </w:tr>
      <w:tr>
        <w:tc>
          <w:tcPr>
            <w:tcW w:type="dxa" w:w="2041"/>
          </w:tcPr>
          <w:p>
            <w:r/>
            <w:r>
              <w:rPr>
                <w:sz w:val="20"/>
              </w:rPr>
              <w:t>带式输送机</w:t>
            </w:r>
          </w:p>
        </w:tc>
        <w:tc>
          <w:tcPr>
            <w:tcW w:type="dxa" w:w="2608"/>
          </w:tcPr>
          <w:p>
            <w:r/>
            <w:r>
              <w:rPr>
                <w:sz w:val="20"/>
              </w:rPr>
              <w:t>输送距离、带速、提升高度、输送量</w:t>
            </w:r>
          </w:p>
        </w:tc>
        <w:tc>
          <w:tcPr>
            <w:tcW w:type="dxa" w:w="4762"/>
          </w:tcPr>
          <w:p>
            <w:r/>
            <w:r>
              <w:rPr>
                <w:sz w:val="20"/>
              </w:rPr>
              <w:t>JB/T 14394-2023《带式输送机能效测试方法》</w:t>
            </w:r>
          </w:p>
        </w:tc>
      </w:tr>
      <w:tr>
        <w:tc>
          <w:tcPr>
            <w:tcW w:type="dxa" w:w="2041"/>
          </w:tcPr>
          <w:p>
            <w:r/>
            <w:r>
              <w:rPr>
                <w:sz w:val="20"/>
              </w:rPr>
              <w:t>煤矿主提升机</w:t>
            </w:r>
          </w:p>
        </w:tc>
        <w:tc>
          <w:tcPr>
            <w:tcW w:type="dxa" w:w="2608"/>
          </w:tcPr>
          <w:p>
            <w:r/>
            <w:r>
              <w:rPr>
                <w:sz w:val="20"/>
              </w:rPr>
              <w:t>一次提升耗电量、一次提升载重量</w:t>
            </w:r>
          </w:p>
        </w:tc>
        <w:tc>
          <w:tcPr>
            <w:tcW w:type="dxa" w:w="4762"/>
          </w:tcPr>
          <w:p>
            <w:r/>
            <w:r>
              <w:rPr>
                <w:sz w:val="20"/>
              </w:rPr>
              <w:t>MT/T 1001-2006《煤矿在用提升机节能监测方法和判定规则》</w:t>
            </w:r>
          </w:p>
        </w:tc>
      </w:tr>
    </w:tbl>
    <w:p>
      <w:pPr>
        <w:spacing w:after="40"/>
      </w:pPr>
    </w:p>
    <w:p>
      <w:pPr>
        <w:spacing w:after="80"/>
      </w:pPr>
      <w:r>
        <w:rPr>
          <w:rFonts w:ascii="微软雅黑" w:hAnsi="微软雅黑" w:eastAsia="微软雅黑"/>
          <w:b w:val="0"/>
          <w:color w:val="51606F"/>
          <w:sz w:val="19"/>
        </w:rPr>
        <w:t>说明：带 CMA 标志的检测数据仅限上表所列参数；效率、单位电耗等其他能效指标属于技术评价与分析，不属于 CMA 批准项目，报告中会予以区分。</w:t>
      </w:r>
    </w:p>
    <w:p>
      <w:pPr>
        <w:spacing w:after="80"/>
      </w:pPr>
      <w:r>
        <w:rPr>
          <w:rFonts w:ascii="微软雅黑" w:hAnsi="微软雅黑" w:eastAsia="微软雅黑"/>
          <w:b/>
          <w:color w:val="0B3A66"/>
          <w:sz w:val="25"/>
        </w:rPr>
        <w:t>四、声明</w:t>
      </w:r>
    </w:p>
    <w:p>
      <w:pPr>
        <w:spacing w:after="60"/>
      </w:pPr>
      <w:r>
        <w:rPr>
          <w:rFonts w:ascii="微软雅黑" w:hAnsi="微软雅黑" w:eastAsia="微软雅黑"/>
          <w:b w:val="0"/>
          <w:sz w:val="20"/>
        </w:rPr>
        <w:t>· 本说明所列资质、备案信息以相应证书和备案平台载明的内容为准；涉及专门资质的检测、试验项目，由具备相应资质的合作单位按其批准范围实施，并以其名义出具报告。</w:t>
      </w:r>
    </w:p>
    <w:p>
      <w:pPr>
        <w:spacing w:after="60"/>
      </w:pPr>
      <w:r>
        <w:rPr>
          <w:rFonts w:ascii="微软雅黑" w:hAnsi="微软雅黑" w:eastAsia="微软雅黑"/>
          <w:b w:val="0"/>
          <w:sz w:val="20"/>
        </w:rPr>
        <w:t>· 恺晨检测不出借、不转让、不租用任何单位的资质，不将业务转包或违法分包。</w:t>
      </w:r>
    </w:p>
    <w:p>
      <w:pPr>
        <w:spacing w:after="60"/>
      </w:pPr>
      <w:r>
        <w:rPr>
          <w:rFonts w:ascii="微软雅黑" w:hAnsi="微软雅黑" w:eastAsia="微软雅黑"/>
          <w:b w:val="0"/>
          <w:sz w:val="20"/>
        </w:rPr>
        <w:t>· 随附证照复印件仅限办理本业务使用，他用无效。</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